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7A31A" w14:textId="77777777" w:rsidR="004674AC" w:rsidRPr="008F759C" w:rsidRDefault="006D2FB4" w:rsidP="006D2FB4">
      <w:pPr>
        <w:jc w:val="center"/>
        <w:rPr>
          <w:rFonts w:ascii="Times New Roman" w:hAnsi="Times New Roman" w:cs="Times New Roman"/>
          <w:b/>
        </w:rPr>
      </w:pPr>
      <w:r w:rsidRPr="008F759C">
        <w:rPr>
          <w:rFonts w:ascii="Times New Roman" w:hAnsi="Times New Roman" w:cs="Times New Roman"/>
          <w:b/>
        </w:rPr>
        <w:t>COURSE OUTLINE</w:t>
      </w:r>
    </w:p>
    <w:p w14:paraId="2418DA43" w14:textId="77777777" w:rsidR="006D2FB4" w:rsidRPr="008F759C" w:rsidRDefault="006D2FB4" w:rsidP="00FA6EF0">
      <w:pPr>
        <w:rPr>
          <w:rFonts w:ascii="Times New Roman" w:hAnsi="Times New Roman" w:cs="Times New Roman"/>
        </w:rPr>
      </w:pPr>
    </w:p>
    <w:tbl>
      <w:tblPr>
        <w:tblStyle w:val="TableGrid"/>
        <w:tblW w:w="99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90"/>
        <w:gridCol w:w="2518"/>
        <w:gridCol w:w="1982"/>
        <w:gridCol w:w="990"/>
      </w:tblGrid>
      <w:tr w:rsidR="0002299D" w:rsidRPr="008F759C" w14:paraId="0DA2D946" w14:textId="77777777" w:rsidTr="002C01DF">
        <w:trPr>
          <w:trHeight w:hRule="exact" w:val="144"/>
        </w:trPr>
        <w:tc>
          <w:tcPr>
            <w:tcW w:w="1260" w:type="dxa"/>
            <w:shd w:val="clear" w:color="auto" w:fill="D9D9D9" w:themeFill="background1" w:themeFillShade="D9"/>
          </w:tcPr>
          <w:p w14:paraId="39E81A91" w14:textId="77777777" w:rsidR="0002299D" w:rsidRPr="008F759C" w:rsidRDefault="0002299D" w:rsidP="00FA6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84FFA74" w14:textId="77777777" w:rsidR="0002299D" w:rsidRPr="008F759C" w:rsidRDefault="0002299D" w:rsidP="00FA6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F47FC72" w14:textId="77777777" w:rsidR="0002299D" w:rsidRPr="008F759C" w:rsidRDefault="0002299D" w:rsidP="00FA6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14:paraId="17AC861F" w14:textId="77777777" w:rsidR="0002299D" w:rsidRPr="008F759C" w:rsidRDefault="0002299D" w:rsidP="00FA6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50A20B88" w14:textId="77777777" w:rsidR="0002299D" w:rsidRPr="008F759C" w:rsidRDefault="0002299D" w:rsidP="00FA6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3A14A0D" w14:textId="77777777" w:rsidR="0002299D" w:rsidRPr="008F759C" w:rsidRDefault="0002299D" w:rsidP="00FA6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FB4" w:rsidRPr="00826F92" w14:paraId="2D6F6733" w14:textId="77777777" w:rsidTr="00826F92">
        <w:trPr>
          <w:trHeight w:val="387"/>
        </w:trPr>
        <w:tc>
          <w:tcPr>
            <w:tcW w:w="1260" w:type="dxa"/>
            <w:vAlign w:val="bottom"/>
          </w:tcPr>
          <w:p w14:paraId="2DDA1E15" w14:textId="68504AB3" w:rsidR="00FA6EF0" w:rsidRPr="00826F92" w:rsidRDefault="00A6293B" w:rsidP="0082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EGR</w:t>
            </w:r>
            <w:bookmarkStart w:id="0" w:name="_GoBack"/>
            <w:bookmarkEnd w:id="0"/>
          </w:p>
        </w:tc>
        <w:tc>
          <w:tcPr>
            <w:tcW w:w="1260" w:type="dxa"/>
            <w:vAlign w:val="bottom"/>
          </w:tcPr>
          <w:p w14:paraId="3A721B4B" w14:textId="794507FC" w:rsidR="00FA6EF0" w:rsidRPr="00826F92" w:rsidRDefault="009640A2" w:rsidP="0082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2EB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890" w:type="dxa"/>
            <w:vAlign w:val="bottom"/>
          </w:tcPr>
          <w:p w14:paraId="49FAAB9B" w14:textId="77777777" w:rsidR="00FA6EF0" w:rsidRPr="00826F92" w:rsidRDefault="00FA6EF0" w:rsidP="0082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8" w:type="dxa"/>
            <w:vAlign w:val="bottom"/>
          </w:tcPr>
          <w:p w14:paraId="103487F3" w14:textId="334307B4" w:rsidR="006D2FB4" w:rsidRPr="00826F92" w:rsidRDefault="009640A2" w:rsidP="0082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A2">
              <w:rPr>
                <w:rFonts w:ascii="Times New Roman" w:hAnsi="Times New Roman" w:cs="Times New Roman"/>
                <w:sz w:val="22"/>
                <w:szCs w:val="22"/>
              </w:rPr>
              <w:t>Introduction to Electric Circuit Analysis</w:t>
            </w:r>
          </w:p>
        </w:tc>
        <w:tc>
          <w:tcPr>
            <w:tcW w:w="1982" w:type="dxa"/>
            <w:vAlign w:val="bottom"/>
          </w:tcPr>
          <w:p w14:paraId="01FB917C" w14:textId="77777777" w:rsidR="00FA6EF0" w:rsidRPr="00826F92" w:rsidRDefault="00FA6EF0" w:rsidP="0082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1274FF36" w14:textId="2929F8CE" w:rsidR="006D2FB4" w:rsidRPr="00E472EB" w:rsidRDefault="009640A2" w:rsidP="0082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FB4" w:rsidRPr="008F759C" w14:paraId="4FB1E257" w14:textId="77777777" w:rsidTr="003161CB">
        <w:trPr>
          <w:trHeight w:val="108"/>
        </w:trPr>
        <w:tc>
          <w:tcPr>
            <w:tcW w:w="1260" w:type="dxa"/>
          </w:tcPr>
          <w:p w14:paraId="25D6EC4A" w14:textId="728AFE5D" w:rsidR="006D2FB4" w:rsidRPr="003161CB" w:rsidRDefault="006D2FB4" w:rsidP="00FA6EF0">
            <w:pPr>
              <w:rPr>
                <w:rFonts w:ascii="Times New Roman" w:hAnsi="Times New Roman" w:cs="Times New Roman"/>
                <w:sz w:val="8"/>
              </w:rPr>
            </w:pPr>
            <w:r w:rsidRPr="003161CB">
              <w:rPr>
                <w:rFonts w:ascii="Times New Roman" w:hAnsi="Times New Roman" w:cs="Times New Roman"/>
                <w:sz w:val="8"/>
              </w:rPr>
              <w:t>___________</w:t>
            </w:r>
            <w:r w:rsidR="003161CB">
              <w:rPr>
                <w:rFonts w:ascii="Times New Roman" w:hAnsi="Times New Roman" w:cs="Times New Roman"/>
                <w:sz w:val="8"/>
              </w:rPr>
              <w:t>_____________</w:t>
            </w:r>
          </w:p>
        </w:tc>
        <w:tc>
          <w:tcPr>
            <w:tcW w:w="1260" w:type="dxa"/>
          </w:tcPr>
          <w:p w14:paraId="4133A7C7" w14:textId="594D3696" w:rsidR="006D2FB4" w:rsidRPr="003161CB" w:rsidRDefault="006D2FB4" w:rsidP="00FA6EF0">
            <w:pPr>
              <w:rPr>
                <w:rFonts w:ascii="Times New Roman" w:hAnsi="Times New Roman" w:cs="Times New Roman"/>
                <w:sz w:val="8"/>
              </w:rPr>
            </w:pPr>
            <w:r w:rsidRPr="003161CB">
              <w:rPr>
                <w:rFonts w:ascii="Times New Roman" w:hAnsi="Times New Roman" w:cs="Times New Roman"/>
                <w:sz w:val="8"/>
              </w:rPr>
              <w:t>___________</w:t>
            </w:r>
            <w:r w:rsidR="003161CB">
              <w:rPr>
                <w:rFonts w:ascii="Times New Roman" w:hAnsi="Times New Roman" w:cs="Times New Roman"/>
                <w:sz w:val="8"/>
              </w:rPr>
              <w:t>_____________</w:t>
            </w:r>
          </w:p>
        </w:tc>
        <w:tc>
          <w:tcPr>
            <w:tcW w:w="1890" w:type="dxa"/>
          </w:tcPr>
          <w:p w14:paraId="75B84F69" w14:textId="77777777" w:rsidR="006D2FB4" w:rsidRPr="003161CB" w:rsidRDefault="006D2FB4" w:rsidP="00FA6EF0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18" w:type="dxa"/>
          </w:tcPr>
          <w:p w14:paraId="3ACB7258" w14:textId="0233FBA0" w:rsidR="006D2FB4" w:rsidRPr="003161CB" w:rsidRDefault="006D2FB4" w:rsidP="00FA6EF0">
            <w:pPr>
              <w:rPr>
                <w:rFonts w:ascii="Times New Roman" w:hAnsi="Times New Roman" w:cs="Times New Roman"/>
                <w:sz w:val="8"/>
              </w:rPr>
            </w:pPr>
            <w:r w:rsidRPr="003161CB">
              <w:rPr>
                <w:rFonts w:ascii="Times New Roman" w:hAnsi="Times New Roman" w:cs="Times New Roman"/>
                <w:sz w:val="8"/>
              </w:rPr>
              <w:t>________________________</w:t>
            </w:r>
            <w:r w:rsidR="003161CB">
              <w:rPr>
                <w:rFonts w:ascii="Times New Roman" w:hAnsi="Times New Roman" w:cs="Times New Roman"/>
                <w:sz w:val="8"/>
              </w:rPr>
              <w:t>________________________________</w:t>
            </w:r>
          </w:p>
        </w:tc>
        <w:tc>
          <w:tcPr>
            <w:tcW w:w="1982" w:type="dxa"/>
          </w:tcPr>
          <w:p w14:paraId="29EE75E8" w14:textId="77777777" w:rsidR="006D2FB4" w:rsidRPr="003161CB" w:rsidRDefault="006D2FB4" w:rsidP="00FA6EF0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0" w:type="dxa"/>
          </w:tcPr>
          <w:p w14:paraId="3C2E1A40" w14:textId="1F48E884" w:rsidR="006D2FB4" w:rsidRPr="003161CB" w:rsidRDefault="006D2FB4" w:rsidP="00FA6EF0">
            <w:pPr>
              <w:rPr>
                <w:rFonts w:ascii="Times New Roman" w:hAnsi="Times New Roman" w:cs="Times New Roman"/>
                <w:sz w:val="8"/>
              </w:rPr>
            </w:pPr>
            <w:r w:rsidRPr="003161CB">
              <w:rPr>
                <w:rFonts w:ascii="Times New Roman" w:hAnsi="Times New Roman" w:cs="Times New Roman"/>
                <w:sz w:val="8"/>
              </w:rPr>
              <w:t>_____</w:t>
            </w:r>
            <w:r w:rsidR="002C01DF" w:rsidRPr="003161CB">
              <w:rPr>
                <w:rFonts w:ascii="Times New Roman" w:hAnsi="Times New Roman" w:cs="Times New Roman"/>
                <w:sz w:val="8"/>
              </w:rPr>
              <w:t>__</w:t>
            </w:r>
            <w:r w:rsidRPr="003161CB">
              <w:rPr>
                <w:rFonts w:ascii="Times New Roman" w:hAnsi="Times New Roman" w:cs="Times New Roman"/>
                <w:sz w:val="8"/>
              </w:rPr>
              <w:t>_</w:t>
            </w:r>
            <w:r w:rsidR="003161CB">
              <w:rPr>
                <w:rFonts w:ascii="Times New Roman" w:hAnsi="Times New Roman" w:cs="Times New Roman"/>
                <w:sz w:val="8"/>
              </w:rPr>
              <w:t>___________</w:t>
            </w:r>
          </w:p>
        </w:tc>
      </w:tr>
      <w:tr w:rsidR="006D2FB4" w:rsidRPr="008F759C" w14:paraId="77ACD135" w14:textId="77777777" w:rsidTr="002C01DF">
        <w:tc>
          <w:tcPr>
            <w:tcW w:w="1260" w:type="dxa"/>
          </w:tcPr>
          <w:p w14:paraId="7644FC51" w14:textId="77777777" w:rsidR="006D2FB4" w:rsidRPr="008F759C" w:rsidRDefault="006D2FB4" w:rsidP="00F6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59C">
              <w:rPr>
                <w:rFonts w:ascii="Times New Roman" w:hAnsi="Times New Roman" w:cs="Times New Roman"/>
                <w:b/>
                <w:sz w:val="16"/>
                <w:szCs w:val="16"/>
              </w:rPr>
              <w:t>Dept. Abbr.</w:t>
            </w:r>
          </w:p>
        </w:tc>
        <w:tc>
          <w:tcPr>
            <w:tcW w:w="1260" w:type="dxa"/>
          </w:tcPr>
          <w:p w14:paraId="4F90B206" w14:textId="77777777" w:rsidR="006D2FB4" w:rsidRPr="008F759C" w:rsidRDefault="006D2FB4" w:rsidP="00F6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59C">
              <w:rPr>
                <w:rFonts w:ascii="Times New Roman" w:hAnsi="Times New Roman" w:cs="Times New Roman"/>
                <w:b/>
                <w:sz w:val="16"/>
                <w:szCs w:val="16"/>
              </w:rPr>
              <w:t>Course No.</w:t>
            </w:r>
          </w:p>
        </w:tc>
        <w:tc>
          <w:tcPr>
            <w:tcW w:w="1890" w:type="dxa"/>
          </w:tcPr>
          <w:p w14:paraId="7D0A8118" w14:textId="77777777" w:rsidR="006D2FB4" w:rsidRPr="008F759C" w:rsidRDefault="006D2FB4" w:rsidP="00F6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8" w:type="dxa"/>
          </w:tcPr>
          <w:p w14:paraId="17076BA9" w14:textId="77777777" w:rsidR="006D2FB4" w:rsidRPr="008F759C" w:rsidRDefault="006D2FB4" w:rsidP="00F6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59C">
              <w:rPr>
                <w:rFonts w:ascii="Times New Roman" w:hAnsi="Times New Roman" w:cs="Times New Roman"/>
                <w:b/>
                <w:sz w:val="16"/>
                <w:szCs w:val="16"/>
              </w:rPr>
              <w:t>Course Title</w:t>
            </w:r>
          </w:p>
        </w:tc>
        <w:tc>
          <w:tcPr>
            <w:tcW w:w="1982" w:type="dxa"/>
          </w:tcPr>
          <w:p w14:paraId="12B9E247" w14:textId="77777777" w:rsidR="006D2FB4" w:rsidRPr="008F759C" w:rsidRDefault="006D2FB4" w:rsidP="00F6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02A73E5" w14:textId="77777777" w:rsidR="006D2FB4" w:rsidRPr="008F759C" w:rsidRDefault="006D2FB4" w:rsidP="00F6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59C">
              <w:rPr>
                <w:rFonts w:ascii="Times New Roman" w:hAnsi="Times New Roman" w:cs="Times New Roman"/>
                <w:b/>
                <w:sz w:val="16"/>
                <w:szCs w:val="16"/>
              </w:rPr>
              <w:t>Credits</w:t>
            </w:r>
          </w:p>
        </w:tc>
      </w:tr>
      <w:tr w:rsidR="006D2FB4" w:rsidRPr="008F759C" w14:paraId="35B0D1C8" w14:textId="77777777" w:rsidTr="002C01DF">
        <w:trPr>
          <w:trHeight w:hRule="exact" w:val="144"/>
        </w:trPr>
        <w:tc>
          <w:tcPr>
            <w:tcW w:w="1260" w:type="dxa"/>
            <w:shd w:val="clear" w:color="auto" w:fill="D9D9D9" w:themeFill="background1" w:themeFillShade="D9"/>
          </w:tcPr>
          <w:p w14:paraId="3BE2E73A" w14:textId="77777777" w:rsidR="006D2FB4" w:rsidRPr="008F759C" w:rsidRDefault="006D2FB4" w:rsidP="00FA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ACD5F6F" w14:textId="77777777" w:rsidR="006D2FB4" w:rsidRPr="008F759C" w:rsidRDefault="006D2FB4" w:rsidP="00FA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3D2E41E" w14:textId="77777777" w:rsidR="006D2FB4" w:rsidRPr="008F759C" w:rsidRDefault="006D2FB4" w:rsidP="00FA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14:paraId="4C860E9E" w14:textId="77777777" w:rsidR="006D2FB4" w:rsidRPr="008F759C" w:rsidRDefault="006D2FB4" w:rsidP="00FA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4DEB9452" w14:textId="77777777" w:rsidR="006D2FB4" w:rsidRPr="008F759C" w:rsidRDefault="006D2FB4" w:rsidP="00FA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1A5EE38" w14:textId="77777777" w:rsidR="006D2FB4" w:rsidRPr="008F759C" w:rsidRDefault="006D2FB4" w:rsidP="00FA6EF0">
            <w:pPr>
              <w:rPr>
                <w:rFonts w:ascii="Times New Roman" w:hAnsi="Times New Roman" w:cs="Times New Roman"/>
              </w:rPr>
            </w:pPr>
          </w:p>
        </w:tc>
      </w:tr>
      <w:tr w:rsidR="006D2FB4" w:rsidRPr="008F759C" w14:paraId="725F27C1" w14:textId="77777777" w:rsidTr="00826F92">
        <w:trPr>
          <w:trHeight w:val="369"/>
        </w:trPr>
        <w:tc>
          <w:tcPr>
            <w:tcW w:w="1260" w:type="dxa"/>
            <w:vAlign w:val="bottom"/>
          </w:tcPr>
          <w:p w14:paraId="5B6CADA9" w14:textId="77777777" w:rsidR="006D2FB4" w:rsidRPr="008F759C" w:rsidRDefault="006D2FB4" w:rsidP="00826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59C">
              <w:rPr>
                <w:rFonts w:ascii="Times New Roman" w:hAnsi="Times New Roman" w:cs="Times New Roman"/>
                <w:sz w:val="18"/>
                <w:szCs w:val="18"/>
              </w:rPr>
              <w:t>Prepared by</w:t>
            </w:r>
          </w:p>
        </w:tc>
        <w:tc>
          <w:tcPr>
            <w:tcW w:w="1260" w:type="dxa"/>
            <w:vAlign w:val="bottom"/>
          </w:tcPr>
          <w:p w14:paraId="3CE2389D" w14:textId="4A3AC715" w:rsidR="006D2FB4" w:rsidRPr="00E472EB" w:rsidRDefault="009640A2" w:rsidP="0082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EB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1890" w:type="dxa"/>
            <w:vAlign w:val="bottom"/>
          </w:tcPr>
          <w:p w14:paraId="7303646E" w14:textId="4BF45F13" w:rsidR="006D2FB4" w:rsidRPr="008F759C" w:rsidRDefault="009640A2" w:rsidP="0082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  <w:proofErr w:type="spellEnd"/>
          </w:p>
        </w:tc>
        <w:tc>
          <w:tcPr>
            <w:tcW w:w="2518" w:type="dxa"/>
            <w:vAlign w:val="bottom"/>
          </w:tcPr>
          <w:p w14:paraId="3C05972A" w14:textId="78F02BB3" w:rsidR="006D2FB4" w:rsidRPr="008F759C" w:rsidRDefault="009640A2" w:rsidP="0082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  <w:proofErr w:type="spellEnd"/>
          </w:p>
        </w:tc>
        <w:tc>
          <w:tcPr>
            <w:tcW w:w="1982" w:type="dxa"/>
            <w:vAlign w:val="bottom"/>
          </w:tcPr>
          <w:p w14:paraId="33786436" w14:textId="709EE55E" w:rsidR="006D2FB4" w:rsidRPr="008F759C" w:rsidRDefault="009640A2" w:rsidP="0082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 Morris</w:t>
            </w:r>
          </w:p>
        </w:tc>
        <w:tc>
          <w:tcPr>
            <w:tcW w:w="990" w:type="dxa"/>
            <w:vAlign w:val="bottom"/>
          </w:tcPr>
          <w:p w14:paraId="2CA934E6" w14:textId="1AD23871" w:rsidR="00051004" w:rsidRPr="008F759C" w:rsidRDefault="009640A2" w:rsidP="00826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12/2/2013</w:t>
            </w:r>
          </w:p>
        </w:tc>
      </w:tr>
      <w:tr w:rsidR="006D2FB4" w:rsidRPr="003161CB" w14:paraId="1F94C9B0" w14:textId="77777777" w:rsidTr="003161CB">
        <w:trPr>
          <w:trHeight w:val="126"/>
        </w:trPr>
        <w:tc>
          <w:tcPr>
            <w:tcW w:w="1260" w:type="dxa"/>
          </w:tcPr>
          <w:p w14:paraId="47850CE7" w14:textId="77777777" w:rsidR="006D2FB4" w:rsidRPr="003161CB" w:rsidRDefault="006D2FB4" w:rsidP="00FA6EF0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60" w:type="dxa"/>
          </w:tcPr>
          <w:p w14:paraId="564CC213" w14:textId="4B0CDD0E" w:rsidR="006D2FB4" w:rsidRPr="003161CB" w:rsidRDefault="006D2FB4" w:rsidP="003161CB">
            <w:pPr>
              <w:rPr>
                <w:rFonts w:ascii="Times New Roman" w:hAnsi="Times New Roman" w:cs="Times New Roman"/>
                <w:sz w:val="8"/>
              </w:rPr>
            </w:pPr>
            <w:r w:rsidRPr="003161CB">
              <w:rPr>
                <w:rFonts w:ascii="Times New Roman" w:hAnsi="Times New Roman" w:cs="Times New Roman"/>
                <w:sz w:val="8"/>
              </w:rPr>
              <w:t>___________</w:t>
            </w:r>
            <w:r w:rsidR="003161CB">
              <w:rPr>
                <w:rFonts w:ascii="Times New Roman" w:hAnsi="Times New Roman" w:cs="Times New Roman"/>
                <w:sz w:val="8"/>
              </w:rPr>
              <w:t>_______________</w:t>
            </w:r>
          </w:p>
        </w:tc>
        <w:tc>
          <w:tcPr>
            <w:tcW w:w="1890" w:type="dxa"/>
          </w:tcPr>
          <w:p w14:paraId="59BE29AB" w14:textId="47894F68" w:rsidR="006D2FB4" w:rsidRPr="003161CB" w:rsidRDefault="006D2FB4" w:rsidP="00FA6EF0">
            <w:pPr>
              <w:rPr>
                <w:rFonts w:ascii="Times New Roman" w:hAnsi="Times New Roman" w:cs="Times New Roman"/>
                <w:sz w:val="8"/>
              </w:rPr>
            </w:pPr>
            <w:r w:rsidRPr="003161CB">
              <w:rPr>
                <w:rFonts w:ascii="Times New Roman" w:hAnsi="Times New Roman" w:cs="Times New Roman"/>
                <w:sz w:val="8"/>
              </w:rPr>
              <w:t>__________________</w:t>
            </w:r>
            <w:r w:rsidR="003161CB">
              <w:rPr>
                <w:rFonts w:ascii="Times New Roman" w:hAnsi="Times New Roman" w:cs="Times New Roman"/>
                <w:sz w:val="8"/>
              </w:rPr>
              <w:t>______________________</w:t>
            </w:r>
          </w:p>
        </w:tc>
        <w:tc>
          <w:tcPr>
            <w:tcW w:w="2518" w:type="dxa"/>
          </w:tcPr>
          <w:p w14:paraId="6F516BFF" w14:textId="79B82324" w:rsidR="006D2FB4" w:rsidRPr="003161CB" w:rsidRDefault="006D2FB4" w:rsidP="00FA6EF0">
            <w:pPr>
              <w:rPr>
                <w:rFonts w:ascii="Times New Roman" w:hAnsi="Times New Roman" w:cs="Times New Roman"/>
                <w:sz w:val="8"/>
              </w:rPr>
            </w:pPr>
            <w:r w:rsidRPr="003161CB">
              <w:rPr>
                <w:rFonts w:ascii="Times New Roman" w:hAnsi="Times New Roman" w:cs="Times New Roman"/>
                <w:sz w:val="8"/>
              </w:rPr>
              <w:t>_________________________</w:t>
            </w:r>
            <w:r w:rsidR="003161CB">
              <w:rPr>
                <w:rFonts w:ascii="Times New Roman" w:hAnsi="Times New Roman" w:cs="Times New Roman"/>
                <w:sz w:val="8"/>
              </w:rPr>
              <w:t>________________________________</w:t>
            </w:r>
          </w:p>
        </w:tc>
        <w:tc>
          <w:tcPr>
            <w:tcW w:w="1982" w:type="dxa"/>
          </w:tcPr>
          <w:p w14:paraId="21A8FE8A" w14:textId="28291E88" w:rsidR="006D2FB4" w:rsidRPr="003161CB" w:rsidRDefault="006D2FB4" w:rsidP="00FA6EF0">
            <w:pPr>
              <w:rPr>
                <w:rFonts w:ascii="Times New Roman" w:hAnsi="Times New Roman" w:cs="Times New Roman"/>
                <w:sz w:val="8"/>
              </w:rPr>
            </w:pPr>
            <w:r w:rsidRPr="003161CB">
              <w:rPr>
                <w:rFonts w:ascii="Times New Roman" w:hAnsi="Times New Roman" w:cs="Times New Roman"/>
                <w:sz w:val="8"/>
              </w:rPr>
              <w:t>___________________</w:t>
            </w:r>
            <w:r w:rsidR="003161CB">
              <w:rPr>
                <w:rFonts w:ascii="Times New Roman" w:hAnsi="Times New Roman" w:cs="Times New Roman"/>
                <w:sz w:val="8"/>
              </w:rPr>
              <w:t>_______________________</w:t>
            </w:r>
          </w:p>
        </w:tc>
        <w:tc>
          <w:tcPr>
            <w:tcW w:w="990" w:type="dxa"/>
          </w:tcPr>
          <w:p w14:paraId="6B39B2FF" w14:textId="4C850406" w:rsidR="006D2FB4" w:rsidRPr="003161CB" w:rsidRDefault="006D2FB4" w:rsidP="00FA6EF0">
            <w:pPr>
              <w:rPr>
                <w:rFonts w:ascii="Times New Roman" w:hAnsi="Times New Roman" w:cs="Times New Roman"/>
                <w:sz w:val="8"/>
              </w:rPr>
            </w:pPr>
            <w:r w:rsidRPr="003161CB">
              <w:rPr>
                <w:rFonts w:ascii="Times New Roman" w:hAnsi="Times New Roman" w:cs="Times New Roman"/>
                <w:sz w:val="8"/>
              </w:rPr>
              <w:t>______</w:t>
            </w:r>
            <w:r w:rsidR="002C01DF" w:rsidRPr="003161CB">
              <w:rPr>
                <w:rFonts w:ascii="Times New Roman" w:hAnsi="Times New Roman" w:cs="Times New Roman"/>
                <w:sz w:val="8"/>
              </w:rPr>
              <w:t>__</w:t>
            </w:r>
            <w:r w:rsidR="003161CB">
              <w:rPr>
                <w:rFonts w:ascii="Times New Roman" w:hAnsi="Times New Roman" w:cs="Times New Roman"/>
                <w:sz w:val="8"/>
              </w:rPr>
              <w:t>___________</w:t>
            </w:r>
          </w:p>
        </w:tc>
      </w:tr>
      <w:tr w:rsidR="006D2FB4" w:rsidRPr="008F759C" w14:paraId="1946BF1E" w14:textId="77777777" w:rsidTr="002C01DF">
        <w:tc>
          <w:tcPr>
            <w:tcW w:w="1260" w:type="dxa"/>
          </w:tcPr>
          <w:p w14:paraId="2A0A31E4" w14:textId="77777777" w:rsidR="006D2FB4" w:rsidRPr="008F759C" w:rsidRDefault="006D2FB4" w:rsidP="00FA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428C035" w14:textId="77777777" w:rsidR="006D2FB4" w:rsidRPr="008F759C" w:rsidRDefault="006D2FB4" w:rsidP="00F6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59C">
              <w:rPr>
                <w:rFonts w:ascii="Times New Roman" w:hAnsi="Times New Roman" w:cs="Times New Roman"/>
                <w:b/>
                <w:sz w:val="16"/>
                <w:szCs w:val="16"/>
              </w:rPr>
              <w:t>Department</w:t>
            </w:r>
          </w:p>
        </w:tc>
        <w:tc>
          <w:tcPr>
            <w:tcW w:w="1890" w:type="dxa"/>
          </w:tcPr>
          <w:p w14:paraId="0A629CEE" w14:textId="77777777" w:rsidR="006D2FB4" w:rsidRPr="008F759C" w:rsidRDefault="006D2FB4" w:rsidP="00F6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59C">
              <w:rPr>
                <w:rFonts w:ascii="Times New Roman" w:hAnsi="Times New Roman" w:cs="Times New Roman"/>
                <w:b/>
                <w:sz w:val="16"/>
                <w:szCs w:val="16"/>
              </w:rPr>
              <w:t>Faculty</w:t>
            </w:r>
          </w:p>
        </w:tc>
        <w:tc>
          <w:tcPr>
            <w:tcW w:w="2518" w:type="dxa"/>
          </w:tcPr>
          <w:p w14:paraId="042B0A9D" w14:textId="77777777" w:rsidR="006D2FB4" w:rsidRPr="008F759C" w:rsidRDefault="006D2FB4" w:rsidP="00F6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59C">
              <w:rPr>
                <w:rFonts w:ascii="Times New Roman" w:hAnsi="Times New Roman" w:cs="Times New Roman"/>
                <w:b/>
                <w:sz w:val="16"/>
                <w:szCs w:val="16"/>
              </w:rPr>
              <w:t>Program Coordinator</w:t>
            </w:r>
          </w:p>
        </w:tc>
        <w:tc>
          <w:tcPr>
            <w:tcW w:w="1982" w:type="dxa"/>
          </w:tcPr>
          <w:p w14:paraId="0242ECB3" w14:textId="77777777" w:rsidR="006D2FB4" w:rsidRPr="008F759C" w:rsidRDefault="006D2FB4" w:rsidP="00F6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59C">
              <w:rPr>
                <w:rFonts w:ascii="Times New Roman" w:hAnsi="Times New Roman" w:cs="Times New Roman"/>
                <w:b/>
                <w:sz w:val="16"/>
                <w:szCs w:val="16"/>
              </w:rPr>
              <w:t>Division Chairperson</w:t>
            </w:r>
          </w:p>
        </w:tc>
        <w:tc>
          <w:tcPr>
            <w:tcW w:w="990" w:type="dxa"/>
          </w:tcPr>
          <w:p w14:paraId="5C7F4353" w14:textId="77777777" w:rsidR="006D2FB4" w:rsidRPr="008F759C" w:rsidRDefault="006D2FB4" w:rsidP="00F6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59C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</w:tr>
      <w:tr w:rsidR="0002299D" w:rsidRPr="008F759C" w14:paraId="613025D4" w14:textId="77777777" w:rsidTr="002C01DF">
        <w:trPr>
          <w:trHeight w:hRule="exact" w:val="144"/>
        </w:trPr>
        <w:tc>
          <w:tcPr>
            <w:tcW w:w="1260" w:type="dxa"/>
            <w:shd w:val="clear" w:color="auto" w:fill="D9D9D9" w:themeFill="background1" w:themeFillShade="D9"/>
          </w:tcPr>
          <w:p w14:paraId="64B989DA" w14:textId="77777777" w:rsidR="0002299D" w:rsidRPr="008F759C" w:rsidRDefault="0002299D" w:rsidP="00FA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CEA6310" w14:textId="77777777" w:rsidR="0002299D" w:rsidRPr="008F759C" w:rsidRDefault="0002299D" w:rsidP="00F621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6E721C0" w14:textId="77777777" w:rsidR="0002299D" w:rsidRPr="008F759C" w:rsidRDefault="0002299D" w:rsidP="00F621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14:paraId="6C067A6B" w14:textId="77777777" w:rsidR="0002299D" w:rsidRPr="008F759C" w:rsidRDefault="0002299D" w:rsidP="00F621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4F935980" w14:textId="77777777" w:rsidR="0002299D" w:rsidRPr="008F759C" w:rsidRDefault="0002299D" w:rsidP="00F621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2DD5C70" w14:textId="77777777" w:rsidR="0002299D" w:rsidRPr="008F759C" w:rsidRDefault="0002299D" w:rsidP="00F621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A74DD2D" w14:textId="77777777" w:rsidR="006D2FB4" w:rsidRPr="008F759C" w:rsidRDefault="006D2FB4" w:rsidP="006D2FB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759C" w:rsidRPr="008F759C" w14:paraId="0A51462F" w14:textId="77777777" w:rsidTr="008F759C">
        <w:tc>
          <w:tcPr>
            <w:tcW w:w="9576" w:type="dxa"/>
          </w:tcPr>
          <w:p w14:paraId="280A469F" w14:textId="77777777" w:rsidR="008F759C" w:rsidRPr="00130894" w:rsidRDefault="008F759C" w:rsidP="008F75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Course Description</w:t>
            </w:r>
          </w:p>
          <w:p w14:paraId="2D44178E" w14:textId="77777777" w:rsid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0F4ADEC6" w14:textId="38648CE6" w:rsidR="00A6293B" w:rsidRPr="00A6293B" w:rsidRDefault="00A6293B" w:rsidP="006D2FB4">
            <w:pPr>
              <w:rPr>
                <w:rFonts w:ascii="Times New Roman" w:hAnsi="Times New Roman" w:cs="Times New Roman"/>
                <w:b/>
              </w:rPr>
            </w:pPr>
            <w:r w:rsidRPr="00A6293B">
              <w:rPr>
                <w:rFonts w:ascii="Times New Roman" w:hAnsi="Times New Roman" w:cs="Times New Roman"/>
                <w:b/>
              </w:rPr>
              <w:t>EGR*221, Introduction to Electric Circuit Analysis, (4 credits)</w:t>
            </w:r>
          </w:p>
          <w:p w14:paraId="40F5C14D" w14:textId="047E2EE5" w:rsidR="009640A2" w:rsidRPr="00012D3B" w:rsidRDefault="009640A2" w:rsidP="009640A2">
            <w:pPr>
              <w:rPr>
                <w:sz w:val="16"/>
              </w:rPr>
            </w:pPr>
            <w:r>
              <w:rPr>
                <w:color w:val="000000"/>
              </w:rPr>
              <w:t xml:space="preserve">This course covers basic concepts, theorems, laws, methods of analysis, and application examples in DC and AC circuits. Topics include Resistance, capacitance, inductance, operational amplifiers, Ohm’s Law, Kirchhoff’s Laws, </w:t>
            </w:r>
            <w:proofErr w:type="spellStart"/>
            <w:r>
              <w:rPr>
                <w:color w:val="000000"/>
              </w:rPr>
              <w:t>Thevenin’s</w:t>
            </w:r>
            <w:proofErr w:type="spellEnd"/>
            <w:r>
              <w:rPr>
                <w:color w:val="000000"/>
              </w:rPr>
              <w:t xml:space="preserve"> and Norton’s Theorems, Nodal and loop analysis, first and second order transient circuits, steady-state analysis, and </w:t>
            </w:r>
            <w:proofErr w:type="spellStart"/>
            <w:r>
              <w:rPr>
                <w:color w:val="000000"/>
              </w:rPr>
              <w:t>polyphase</w:t>
            </w:r>
            <w:proofErr w:type="spellEnd"/>
            <w:r>
              <w:rPr>
                <w:color w:val="000000"/>
              </w:rPr>
              <w:t xml:space="preserve"> circuits. Laboratory experiments involve using simulation software and using instruments for circuit building and testing. Four hours of lecture/laboratory per week. </w:t>
            </w:r>
            <w:r>
              <w:rPr>
                <w:i/>
                <w:color w:val="000000"/>
              </w:rPr>
              <w:t xml:space="preserve">Prerequisite: </w:t>
            </w:r>
            <w:r w:rsidRPr="00543956">
              <w:rPr>
                <w:i/>
                <w:color w:val="000000"/>
              </w:rPr>
              <w:t>MAT*254.</w:t>
            </w:r>
            <w:r>
              <w:rPr>
                <w:i/>
                <w:color w:val="000000"/>
              </w:rPr>
              <w:t xml:space="preserve"> </w:t>
            </w:r>
          </w:p>
          <w:p w14:paraId="1FD004B5" w14:textId="43DE7CA3" w:rsidR="008F759C" w:rsidRPr="008F759C" w:rsidRDefault="008F759C" w:rsidP="008F759C">
            <w:pPr>
              <w:rPr>
                <w:rFonts w:ascii="Times New Roman" w:hAnsi="Times New Roman" w:cs="Times New Roman"/>
              </w:rPr>
            </w:pPr>
          </w:p>
        </w:tc>
      </w:tr>
      <w:tr w:rsidR="00AF6BBD" w:rsidRPr="008F759C" w14:paraId="35673EBB" w14:textId="77777777" w:rsidTr="008F759C">
        <w:tc>
          <w:tcPr>
            <w:tcW w:w="9576" w:type="dxa"/>
          </w:tcPr>
          <w:p w14:paraId="4C5A1ED4" w14:textId="77777777" w:rsidR="00AF6BBD" w:rsidRDefault="00AF6BBD" w:rsidP="00AF6BB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General Objectives of the Course</w:t>
            </w:r>
          </w:p>
          <w:p w14:paraId="385D76D8" w14:textId="77777777" w:rsidR="00AF6BBD" w:rsidRDefault="00AF6BBD" w:rsidP="00AF6BBD">
            <w:pPr>
              <w:jc w:val="center"/>
              <w:rPr>
                <w:b/>
                <w:i/>
                <w:sz w:val="22"/>
              </w:rPr>
            </w:pPr>
          </w:p>
          <w:p w14:paraId="74A50F69" w14:textId="77777777" w:rsidR="00AF6BBD" w:rsidRPr="00A16CF4" w:rsidRDefault="00AF6BBD" w:rsidP="00AF6BBD">
            <w:pPr>
              <w:rPr>
                <w:color w:val="000000"/>
              </w:rPr>
            </w:pPr>
            <w:r w:rsidRPr="00A16CF4">
              <w:rPr>
                <w:color w:val="000000"/>
              </w:rPr>
              <w:t xml:space="preserve">Upon </w:t>
            </w:r>
            <w:r>
              <w:rPr>
                <w:color w:val="000000"/>
              </w:rPr>
              <w:t xml:space="preserve">successful </w:t>
            </w:r>
            <w:r w:rsidRPr="00A16CF4">
              <w:rPr>
                <w:color w:val="000000"/>
              </w:rPr>
              <w:t>completion of this course the student will be able to:</w:t>
            </w:r>
          </w:p>
          <w:p w14:paraId="7B4D3244" w14:textId="77777777" w:rsidR="00AF6BBD" w:rsidRPr="00A16CF4" w:rsidRDefault="00AF6BBD" w:rsidP="00AF6B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Understand the underlying</w:t>
            </w:r>
            <w:r w:rsidRPr="00A16CF4">
              <w:rPr>
                <w:color w:val="000000"/>
              </w:rPr>
              <w:t xml:space="preserve"> physical foundations of Ele</w:t>
            </w:r>
            <w:r>
              <w:rPr>
                <w:color w:val="000000"/>
              </w:rPr>
              <w:t>ctrical Circuits</w:t>
            </w:r>
          </w:p>
          <w:p w14:paraId="5B8E561C" w14:textId="77777777" w:rsidR="00AF6BBD" w:rsidRDefault="00AF6BBD" w:rsidP="00AF6B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Apply mathematics to solve a wide variety of circuit problems</w:t>
            </w:r>
          </w:p>
          <w:p w14:paraId="7E8A504D" w14:textId="77777777" w:rsidR="00AF6BBD" w:rsidRPr="00A16CF4" w:rsidRDefault="00AF6BBD" w:rsidP="00AF6B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Design basic electrical components to meet desired needs</w:t>
            </w:r>
          </w:p>
          <w:p w14:paraId="1B379BE7" w14:textId="77777777" w:rsidR="00AF6BBD" w:rsidRPr="00A76125" w:rsidRDefault="00AF6BBD" w:rsidP="00AF6B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Use computers and modern tools (PSPICE, MATLAB,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  <w:r>
              <w:rPr>
                <w:color w:val="000000"/>
              </w:rPr>
              <w:t>) to solve circuit problems</w:t>
            </w:r>
          </w:p>
          <w:p w14:paraId="1A053D8D" w14:textId="77777777" w:rsidR="00AF6BBD" w:rsidRDefault="00AF6BBD" w:rsidP="00D71DD6">
            <w:pPr>
              <w:jc w:val="center"/>
              <w:rPr>
                <w:b/>
                <w:i/>
                <w:sz w:val="22"/>
              </w:rPr>
            </w:pPr>
          </w:p>
          <w:p w14:paraId="04119E60" w14:textId="26356EED" w:rsidR="00AF6BBD" w:rsidRPr="00B3739C" w:rsidRDefault="00AF6BBD" w:rsidP="00D71DD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TAP </w:t>
            </w:r>
            <w:r w:rsidRPr="00B3739C">
              <w:rPr>
                <w:b/>
                <w:i/>
                <w:sz w:val="22"/>
              </w:rPr>
              <w:t>Learning Outcomes</w:t>
            </w:r>
            <w:r>
              <w:rPr>
                <w:b/>
                <w:i/>
                <w:sz w:val="22"/>
              </w:rPr>
              <w:t xml:space="preserve"> (Competencies)</w:t>
            </w:r>
            <w:r w:rsidRPr="00B3739C">
              <w:rPr>
                <w:b/>
                <w:i/>
                <w:sz w:val="22"/>
              </w:rPr>
              <w:t xml:space="preserve"> of the Course</w:t>
            </w:r>
          </w:p>
          <w:p w14:paraId="108D84E7" w14:textId="77777777" w:rsidR="00AF6BBD" w:rsidRPr="00B3739C" w:rsidRDefault="00AF6BBD" w:rsidP="00D71DD6">
            <w:r w:rsidRPr="00B3739C">
              <w:rPr>
                <w:b/>
              </w:rPr>
              <w:t xml:space="preserve">Quantitative Reasoning    </w:t>
            </w:r>
            <w:r w:rsidRPr="00B3739C">
              <w:t>(designated competency)</w:t>
            </w:r>
          </w:p>
          <w:p w14:paraId="20304B64" w14:textId="77777777" w:rsidR="00AF6BBD" w:rsidRPr="00B3739C" w:rsidRDefault="00AF6BBD" w:rsidP="00AF6BBD">
            <w:pPr>
              <w:numPr>
                <w:ilvl w:val="0"/>
                <w:numId w:val="3"/>
              </w:numPr>
              <w:rPr>
                <w:bCs/>
              </w:rPr>
            </w:pPr>
            <w:r w:rsidRPr="00B3739C">
              <w:rPr>
                <w:bCs/>
              </w:rPr>
              <w:t>Represent mathematical and quantitative information symbolically, graphically, numerically, and verbally.</w:t>
            </w:r>
          </w:p>
          <w:p w14:paraId="77C8FB04" w14:textId="77777777" w:rsidR="00AF6BBD" w:rsidRPr="00B3739C" w:rsidRDefault="00AF6BBD" w:rsidP="00AF6BBD">
            <w:pPr>
              <w:numPr>
                <w:ilvl w:val="0"/>
                <w:numId w:val="3"/>
              </w:numPr>
              <w:rPr>
                <w:bCs/>
              </w:rPr>
            </w:pPr>
            <w:r w:rsidRPr="00B3739C">
              <w:rPr>
                <w:bCs/>
              </w:rPr>
              <w:t>Apply quantitative methods to investigate routine and novel problems. This includes calculations/procedures, mathematical and/or statistical modeling, prediction, and evaluation.</w:t>
            </w:r>
          </w:p>
          <w:p w14:paraId="7452B16D" w14:textId="77777777" w:rsidR="00AF6BBD" w:rsidRPr="00B3739C" w:rsidRDefault="00AF6BBD" w:rsidP="00AF6BBD">
            <w:pPr>
              <w:numPr>
                <w:ilvl w:val="0"/>
                <w:numId w:val="3"/>
              </w:numPr>
              <w:rPr>
                <w:bCs/>
              </w:rPr>
            </w:pPr>
            <w:r w:rsidRPr="00B3739C">
              <w:rPr>
                <w:bCs/>
              </w:rPr>
              <w:t>Interpret mathematical and quantitative information and draw logical inferences from representations such as formulas, equations, graphs, tables, and schematics.</w:t>
            </w:r>
          </w:p>
          <w:p w14:paraId="236D8EDF" w14:textId="77777777" w:rsidR="00AF6BBD" w:rsidRPr="00B3739C" w:rsidRDefault="00AF6BBD" w:rsidP="00AF6BBD">
            <w:pPr>
              <w:numPr>
                <w:ilvl w:val="0"/>
                <w:numId w:val="3"/>
              </w:numPr>
              <w:rPr>
                <w:bCs/>
              </w:rPr>
            </w:pPr>
            <w:r w:rsidRPr="00B3739C">
              <w:rPr>
                <w:bCs/>
              </w:rPr>
              <w:t>Evaluate the results obtained from quantitative methods for accuracy and/or reasonableness.</w:t>
            </w:r>
          </w:p>
          <w:p w14:paraId="3D0EC69F" w14:textId="77777777" w:rsidR="00AF6BBD" w:rsidRPr="00B3739C" w:rsidRDefault="00AF6BBD" w:rsidP="00D71DD6">
            <w:pPr>
              <w:rPr>
                <w:bCs/>
              </w:rPr>
            </w:pPr>
          </w:p>
          <w:p w14:paraId="7AE691C8" w14:textId="77777777" w:rsidR="00AF6BBD" w:rsidRPr="00B3739C" w:rsidRDefault="00AF6BBD" w:rsidP="00D71DD6">
            <w:r w:rsidRPr="00B3739C">
              <w:rPr>
                <w:b/>
              </w:rPr>
              <w:t xml:space="preserve">Scientific Reasoning    </w:t>
            </w:r>
            <w:r w:rsidRPr="00B3739C">
              <w:t>(designated competency)</w:t>
            </w:r>
          </w:p>
          <w:p w14:paraId="7A73A58E" w14:textId="77777777" w:rsidR="00AF6BBD" w:rsidRPr="00B3739C" w:rsidRDefault="00AF6BBD" w:rsidP="00AF6BBD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B3739C">
              <w:rPr>
                <w:bCs/>
              </w:rPr>
              <w:t>Explain the methods of scientific inquiry that lead to the acquisition of knowledge. Such methods include observations, testable hypotheses, logical inferences, experimental design, data acquisition, interpretation, and reproducible outcomes.</w:t>
            </w:r>
          </w:p>
          <w:p w14:paraId="41A33B30" w14:textId="77777777" w:rsidR="00AF6BBD" w:rsidRPr="00B3739C" w:rsidRDefault="00AF6BBD" w:rsidP="00AF6BBD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B3739C">
              <w:rPr>
                <w:bCs/>
              </w:rPr>
              <w:t>Apply scientific methods to investigate real-world phenomena, and routine and novel problems. This includes data acquisition and evaluation, and prediction.</w:t>
            </w:r>
          </w:p>
          <w:p w14:paraId="2E226AFE" w14:textId="77777777" w:rsidR="00AF6BBD" w:rsidRPr="00B3739C" w:rsidRDefault="00AF6BBD" w:rsidP="00AF6BBD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B3739C">
              <w:rPr>
                <w:bCs/>
              </w:rPr>
              <w:t>Represent scientific data symbolically, graphically, numerically, and verbally.</w:t>
            </w:r>
          </w:p>
          <w:p w14:paraId="796F61D8" w14:textId="77777777" w:rsidR="00AF6BBD" w:rsidRPr="00B3739C" w:rsidRDefault="00AF6BBD" w:rsidP="00AF6BBD">
            <w:pPr>
              <w:numPr>
                <w:ilvl w:val="0"/>
                <w:numId w:val="4"/>
              </w:numPr>
              <w:rPr>
                <w:bCs/>
              </w:rPr>
            </w:pPr>
            <w:r w:rsidRPr="00B3739C">
              <w:rPr>
                <w:bCs/>
              </w:rPr>
              <w:t>Interpret scientific information and draw logical references from representations such as formulas, equations, graphs, tables, and schematics.</w:t>
            </w:r>
          </w:p>
          <w:p w14:paraId="410997ED" w14:textId="77777777" w:rsidR="00AF6BBD" w:rsidRPr="00B3739C" w:rsidRDefault="00AF6BBD" w:rsidP="00AF6BBD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B3739C">
              <w:rPr>
                <w:bCs/>
              </w:rPr>
              <w:lastRenderedPageBreak/>
              <w:t>Evaluate the results obtained from scientific methods for accuracy and/or reasonableness.</w:t>
            </w:r>
          </w:p>
          <w:p w14:paraId="28162DB3" w14:textId="77777777" w:rsidR="00AF6BBD" w:rsidRPr="00B3739C" w:rsidRDefault="00AF6BBD" w:rsidP="00D71DD6">
            <w:pPr>
              <w:rPr>
                <w:b/>
              </w:rPr>
            </w:pPr>
          </w:p>
          <w:p w14:paraId="75E3F441" w14:textId="77777777" w:rsidR="00AF6BBD" w:rsidRPr="00B3739C" w:rsidRDefault="00AF6BBD" w:rsidP="00D71DD6">
            <w:pPr>
              <w:rPr>
                <w:bCs/>
              </w:rPr>
            </w:pPr>
            <w:r w:rsidRPr="00B3739C">
              <w:rPr>
                <w:b/>
              </w:rPr>
              <w:t xml:space="preserve">Scientific Knowledge &amp; Understanding    </w:t>
            </w:r>
            <w:r w:rsidRPr="00B3739C">
              <w:t>(designated competency)</w:t>
            </w:r>
          </w:p>
          <w:p w14:paraId="451E65B6" w14:textId="77777777" w:rsidR="00AF6BBD" w:rsidRPr="00B3739C" w:rsidRDefault="00AF6BBD" w:rsidP="00AF6BBD">
            <w:pPr>
              <w:numPr>
                <w:ilvl w:val="0"/>
                <w:numId w:val="5"/>
              </w:numPr>
              <w:rPr>
                <w:b/>
                <w:i/>
              </w:rPr>
            </w:pPr>
            <w:r w:rsidRPr="00B3739C">
              <w:rPr>
                <w:bCs/>
              </w:rPr>
              <w:t>Communicate using appropriate scientific terminology.</w:t>
            </w:r>
          </w:p>
          <w:p w14:paraId="3A30D9F3" w14:textId="77777777" w:rsidR="00AF6BBD" w:rsidRPr="00B3739C" w:rsidRDefault="00AF6BBD" w:rsidP="00AF6BBD">
            <w:pPr>
              <w:numPr>
                <w:ilvl w:val="0"/>
                <w:numId w:val="5"/>
              </w:numPr>
              <w:rPr>
                <w:b/>
                <w:i/>
              </w:rPr>
            </w:pPr>
            <w:r w:rsidRPr="00B3739C">
              <w:rPr>
                <w:bCs/>
              </w:rPr>
              <w:t>Use representations and models to communicate scientific knowledge and solve scientific problems.</w:t>
            </w:r>
          </w:p>
          <w:p w14:paraId="7F260927" w14:textId="77777777" w:rsidR="00AF6BBD" w:rsidRPr="00B3739C" w:rsidRDefault="00AF6BBD" w:rsidP="00AF6BBD">
            <w:pPr>
              <w:numPr>
                <w:ilvl w:val="0"/>
                <w:numId w:val="5"/>
              </w:numPr>
              <w:rPr>
                <w:b/>
                <w:i/>
              </w:rPr>
            </w:pPr>
            <w:r w:rsidRPr="00B3739C">
              <w:rPr>
                <w:bCs/>
              </w:rPr>
              <w:t>Plan and implement data collection strategies appropriate to a particular scientific question.</w:t>
            </w:r>
          </w:p>
          <w:p w14:paraId="713A211D" w14:textId="77777777" w:rsidR="00AF6BBD" w:rsidRPr="00B3739C" w:rsidRDefault="00AF6BBD" w:rsidP="00AF6BBD">
            <w:pPr>
              <w:numPr>
                <w:ilvl w:val="0"/>
                <w:numId w:val="5"/>
              </w:numPr>
              <w:rPr>
                <w:bCs/>
              </w:rPr>
            </w:pPr>
            <w:r w:rsidRPr="00B3739C">
              <w:rPr>
                <w:bCs/>
              </w:rPr>
              <w:t>Articulate the reasons that scientific explanations and theories are refined or replaced.</w:t>
            </w:r>
          </w:p>
          <w:p w14:paraId="5E1550CA" w14:textId="77777777" w:rsidR="00AF6BBD" w:rsidRPr="00B3739C" w:rsidRDefault="00AF6BBD" w:rsidP="00AF6BBD">
            <w:pPr>
              <w:numPr>
                <w:ilvl w:val="0"/>
                <w:numId w:val="5"/>
              </w:numPr>
              <w:rPr>
                <w:bCs/>
              </w:rPr>
            </w:pPr>
            <w:r w:rsidRPr="00B3739C">
              <w:rPr>
                <w:bCs/>
              </w:rPr>
              <w:t>Evaluate the quality of scientific information on the basis of its source and the methods used to generate it.</w:t>
            </w:r>
          </w:p>
          <w:p w14:paraId="7C632A55" w14:textId="77777777" w:rsidR="00AF6BBD" w:rsidRDefault="00AF6BBD" w:rsidP="00AF6BBD">
            <w:pPr>
              <w:rPr>
                <w:b/>
              </w:rPr>
            </w:pPr>
          </w:p>
          <w:p w14:paraId="38DCB3CF" w14:textId="77777777" w:rsidR="00AF6BBD" w:rsidRPr="00B3739C" w:rsidRDefault="00AF6BBD" w:rsidP="00AF6BBD">
            <w:r w:rsidRPr="00B3739C">
              <w:rPr>
                <w:b/>
              </w:rPr>
              <w:t xml:space="preserve">Information Literacy / Continuing Learning    </w:t>
            </w:r>
            <w:r w:rsidRPr="00B3739C">
              <w:t>(embedded competency)</w:t>
            </w:r>
          </w:p>
          <w:p w14:paraId="05EADB2E" w14:textId="77777777" w:rsidR="00AF6BBD" w:rsidRPr="00B3739C" w:rsidRDefault="00AF6BBD" w:rsidP="00AF6BBD">
            <w:pPr>
              <w:numPr>
                <w:ilvl w:val="0"/>
                <w:numId w:val="6"/>
              </w:numPr>
              <w:rPr>
                <w:b/>
                <w:i/>
              </w:rPr>
            </w:pPr>
            <w:r w:rsidRPr="00B3739C">
              <w:rPr>
                <w:bCs/>
              </w:rPr>
              <w:t>Demonstrate competency in using current, relevant technologies to solve problems, complete projects, and make informed decisions.</w:t>
            </w:r>
          </w:p>
          <w:p w14:paraId="1DE72072" w14:textId="77777777" w:rsidR="00AF6BBD" w:rsidRPr="00B3739C" w:rsidRDefault="00AF6BBD" w:rsidP="00AF6BBD">
            <w:pPr>
              <w:numPr>
                <w:ilvl w:val="0"/>
                <w:numId w:val="6"/>
              </w:numPr>
              <w:rPr>
                <w:b/>
                <w:i/>
              </w:rPr>
            </w:pPr>
            <w:r w:rsidRPr="00B3739C">
              <w:rPr>
                <w:bCs/>
              </w:rPr>
              <w:t>Synthesize information to broaden the knowledge base and produce both independent and collaborative work</w:t>
            </w:r>
          </w:p>
          <w:p w14:paraId="46D479C0" w14:textId="77777777" w:rsidR="00AF6BBD" w:rsidRPr="00B3739C" w:rsidRDefault="00AF6BBD" w:rsidP="00AF6BBD">
            <w:pPr>
              <w:rPr>
                <w:b/>
              </w:rPr>
            </w:pPr>
          </w:p>
          <w:p w14:paraId="604F8766" w14:textId="77777777" w:rsidR="00AF6BBD" w:rsidRPr="00B3739C" w:rsidRDefault="00AF6BBD" w:rsidP="00AF6BBD">
            <w:pPr>
              <w:rPr>
                <w:b/>
                <w:i/>
              </w:rPr>
            </w:pPr>
            <w:r w:rsidRPr="00B3739C">
              <w:rPr>
                <w:b/>
              </w:rPr>
              <w:t xml:space="preserve">Critical Analysis &amp; Logical Thinking    </w:t>
            </w:r>
            <w:r w:rsidRPr="00B3739C">
              <w:t>(embedded competency)</w:t>
            </w:r>
          </w:p>
          <w:p w14:paraId="660A4D49" w14:textId="77777777" w:rsidR="00AF6BBD" w:rsidRPr="00B3739C" w:rsidRDefault="00AF6BBD" w:rsidP="00AF6BBD">
            <w:pPr>
              <w:numPr>
                <w:ilvl w:val="0"/>
                <w:numId w:val="7"/>
              </w:numPr>
              <w:rPr>
                <w:b/>
                <w:i/>
              </w:rPr>
            </w:pPr>
            <w:r w:rsidRPr="00B3739C">
              <w:t>Analysis: Break subject matter into components and identify their interrelations to ascertain the defining features of the work and their contributions to the whole.</w:t>
            </w:r>
          </w:p>
          <w:p w14:paraId="3443E5AD" w14:textId="77777777" w:rsidR="00AF6BBD" w:rsidRPr="003B3CBC" w:rsidRDefault="00AF6BBD" w:rsidP="00AF6BBD">
            <w:pPr>
              <w:numPr>
                <w:ilvl w:val="0"/>
                <w:numId w:val="7"/>
              </w:numPr>
              <w:rPr>
                <w:sz w:val="16"/>
              </w:rPr>
            </w:pPr>
            <w:r w:rsidRPr="00B3739C">
              <w:t>Synthesis:  Draw together disparate claims into a coherent whole in order to arrive at well-reasoned and well-supported inferences that can be justified as a conclusion.</w:t>
            </w:r>
          </w:p>
          <w:p w14:paraId="6AFE35EA" w14:textId="49574BC0" w:rsidR="00AF6BBD" w:rsidRPr="008F759C" w:rsidRDefault="00AF6BBD" w:rsidP="00AF6BBD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</w:tc>
      </w:tr>
    </w:tbl>
    <w:p w14:paraId="30AFFD53" w14:textId="77777777" w:rsidR="008F759C" w:rsidRPr="008F759C" w:rsidRDefault="008F759C" w:rsidP="006D2FB4">
      <w:pPr>
        <w:rPr>
          <w:rFonts w:ascii="Times New Roman" w:hAnsi="Times New Roman" w:cs="Times New Roman"/>
        </w:rPr>
      </w:pPr>
    </w:p>
    <w:p w14:paraId="27BE9DF2" w14:textId="77777777" w:rsidR="008F759C" w:rsidRPr="008F759C" w:rsidRDefault="008F759C" w:rsidP="006D2FB4">
      <w:pPr>
        <w:rPr>
          <w:rFonts w:ascii="Times New Roman" w:hAnsi="Times New Roman" w:cs="Times New Roman"/>
        </w:rPr>
      </w:pPr>
    </w:p>
    <w:p w14:paraId="56BE1598" w14:textId="77777777" w:rsidR="008F759C" w:rsidRDefault="008F759C" w:rsidP="006D2FB4">
      <w:pPr>
        <w:rPr>
          <w:rFonts w:ascii="Times New Roman" w:hAnsi="Times New Roman" w:cs="Times New Roman"/>
        </w:rPr>
      </w:pPr>
    </w:p>
    <w:p w14:paraId="3AA87F17" w14:textId="77777777" w:rsidR="00580CD8" w:rsidRDefault="00580CD8" w:rsidP="006D2FB4">
      <w:pPr>
        <w:rPr>
          <w:rFonts w:ascii="Times New Roman" w:hAnsi="Times New Roman" w:cs="Times New Roman"/>
        </w:rPr>
      </w:pPr>
    </w:p>
    <w:p w14:paraId="6D20782F" w14:textId="77777777" w:rsidR="00580CD8" w:rsidRPr="008F759C" w:rsidRDefault="00580CD8" w:rsidP="006D2FB4">
      <w:pPr>
        <w:rPr>
          <w:rFonts w:ascii="Times New Roman" w:hAnsi="Times New Roman" w:cs="Times New Roman"/>
        </w:rPr>
      </w:pPr>
    </w:p>
    <w:p w14:paraId="71EDCB72" w14:textId="77777777" w:rsidR="008F759C" w:rsidRPr="008F759C" w:rsidRDefault="008F759C" w:rsidP="006D2FB4">
      <w:pPr>
        <w:rPr>
          <w:rFonts w:ascii="Times New Roman" w:hAnsi="Times New Roman" w:cs="Times New Roman"/>
        </w:rPr>
      </w:pPr>
    </w:p>
    <w:p w14:paraId="7AEE1F07" w14:textId="77777777" w:rsidR="00AF6BBD" w:rsidRDefault="00AF6BBD" w:rsidP="006D2FB4">
      <w:pPr>
        <w:rPr>
          <w:rFonts w:ascii="Times New Roman" w:hAnsi="Times New Roman" w:cs="Times New Roman"/>
        </w:rPr>
        <w:sectPr w:rsidR="00AF6BBD" w:rsidSect="00051004">
          <w:pgSz w:w="12240" w:h="15840"/>
          <w:pgMar w:top="720" w:right="1440" w:bottom="720" w:left="144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340"/>
        <w:gridCol w:w="6498"/>
      </w:tblGrid>
      <w:tr w:rsidR="008F759C" w:rsidRPr="008F759C" w14:paraId="6B14A8A5" w14:textId="77777777" w:rsidTr="008F759C">
        <w:tc>
          <w:tcPr>
            <w:tcW w:w="738" w:type="dxa"/>
          </w:tcPr>
          <w:p w14:paraId="4EE5337C" w14:textId="40EE2647" w:rsidR="008F759C" w:rsidRPr="008F759C" w:rsidRDefault="008F759C" w:rsidP="006D2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Unit #</w:t>
            </w:r>
          </w:p>
        </w:tc>
        <w:tc>
          <w:tcPr>
            <w:tcW w:w="2340" w:type="dxa"/>
          </w:tcPr>
          <w:p w14:paraId="49F4F0B7" w14:textId="0B3F3801" w:rsidR="008F759C" w:rsidRPr="008F759C" w:rsidRDefault="008F759C" w:rsidP="006D2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9C">
              <w:rPr>
                <w:rFonts w:ascii="Times New Roman" w:hAnsi="Times New Roman" w:cs="Times New Roman"/>
                <w:b/>
                <w:sz w:val="20"/>
                <w:szCs w:val="20"/>
              </w:rPr>
              <w:t>Instructional Unit</w:t>
            </w:r>
          </w:p>
        </w:tc>
        <w:tc>
          <w:tcPr>
            <w:tcW w:w="6498" w:type="dxa"/>
          </w:tcPr>
          <w:p w14:paraId="54C3800F" w14:textId="13543969" w:rsidR="008F759C" w:rsidRPr="008F759C" w:rsidRDefault="008F759C" w:rsidP="006D2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9C">
              <w:rPr>
                <w:rFonts w:ascii="Times New Roman" w:hAnsi="Times New Roman" w:cs="Times New Roman"/>
                <w:b/>
                <w:sz w:val="20"/>
                <w:szCs w:val="20"/>
              </w:rPr>
              <w:t>Specific Objectives of Unit</w:t>
            </w:r>
          </w:p>
        </w:tc>
      </w:tr>
      <w:tr w:rsidR="008F759C" w:rsidRPr="008F759C" w14:paraId="51251AA5" w14:textId="77777777" w:rsidTr="008F759C">
        <w:tc>
          <w:tcPr>
            <w:tcW w:w="738" w:type="dxa"/>
          </w:tcPr>
          <w:p w14:paraId="1296C30C" w14:textId="7A245E0A" w:rsidR="008F759C" w:rsidRPr="008F759C" w:rsidRDefault="003237E8" w:rsidP="006D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14:paraId="2EA0A777" w14:textId="77777777" w:rsidR="00580CD8" w:rsidRDefault="00580CD8" w:rsidP="00580CD8">
            <w:pPr>
              <w:jc w:val="center"/>
            </w:pPr>
            <w:r>
              <w:t>Basic Concepts</w:t>
            </w:r>
          </w:p>
          <w:p w14:paraId="3D7E0CD2" w14:textId="77777777" w:rsidR="008F759C" w:rsidRPr="008F759C" w:rsidRDefault="008F759C" w:rsidP="00580CD8">
            <w:pPr>
              <w:jc w:val="center"/>
              <w:rPr>
                <w:rFonts w:ascii="Times New Roman" w:hAnsi="Times New Roman" w:cs="Times New Roman"/>
              </w:rPr>
            </w:pPr>
          </w:p>
          <w:p w14:paraId="3CC555A3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7D73892D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know the definitions of voltage, current, power, independent and dependent sources</w:t>
            </w:r>
          </w:p>
          <w:p w14:paraId="54626F78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 xml:space="preserve">calculate the power absorbed by a circuit element </w:t>
            </w:r>
          </w:p>
          <w:p w14:paraId="7973237B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68D4B0E0" w14:textId="77777777" w:rsidTr="008F759C">
        <w:tc>
          <w:tcPr>
            <w:tcW w:w="738" w:type="dxa"/>
          </w:tcPr>
          <w:p w14:paraId="177C1A9D" w14:textId="603892F4" w:rsidR="008F759C" w:rsidRPr="008F759C" w:rsidRDefault="003237E8" w:rsidP="006D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14:paraId="4F0E2AB7" w14:textId="77777777" w:rsidR="00580CD8" w:rsidRDefault="00580CD8" w:rsidP="00580CD8">
            <w:pPr>
              <w:jc w:val="center"/>
            </w:pPr>
            <w:r>
              <w:t>Resistive Circuits</w:t>
            </w:r>
          </w:p>
          <w:p w14:paraId="2C6BC555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0F15B761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479416FC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apply Ohm’s law, Kirchhoff’s current law and voltage law</w:t>
            </w:r>
          </w:p>
          <w:p w14:paraId="17428A88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combine resistors in series and parallel</w:t>
            </w:r>
          </w:p>
          <w:p w14:paraId="6EC933BC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analyze single-loop and single-node-pair circuits</w:t>
            </w:r>
          </w:p>
          <w:p w14:paraId="37D29335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analyze electric circuits containing dependent sources</w:t>
            </w:r>
          </w:p>
          <w:p w14:paraId="4F28BC82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7BEB276E" w14:textId="77777777" w:rsidTr="008F759C">
        <w:tc>
          <w:tcPr>
            <w:tcW w:w="738" w:type="dxa"/>
          </w:tcPr>
          <w:p w14:paraId="42925F8F" w14:textId="756A7513" w:rsidR="008F759C" w:rsidRPr="008F759C" w:rsidRDefault="003237E8" w:rsidP="006D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14:paraId="17C93366" w14:textId="77777777" w:rsidR="00580CD8" w:rsidRDefault="00580CD8" w:rsidP="00580CD8">
            <w:pPr>
              <w:jc w:val="center"/>
            </w:pPr>
            <w:r>
              <w:t>Nodal and Loop Analysis Techniques</w:t>
            </w:r>
          </w:p>
          <w:p w14:paraId="0DEBDC36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0468D728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00C6C23D" w14:textId="679D4F7C" w:rsidR="00580CD8" w:rsidRDefault="00580CD8" w:rsidP="00580CD8">
            <w:pPr>
              <w:numPr>
                <w:ilvl w:val="0"/>
                <w:numId w:val="2"/>
              </w:numPr>
            </w:pPr>
            <w:r>
              <w:t>calculate all currents and voltages in circuits that contain multiple nodes and loops</w:t>
            </w:r>
          </w:p>
          <w:p w14:paraId="64165DC6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employ Kirchhoff’s current law (KCL) and voltage law (KVL)</w:t>
            </w:r>
          </w:p>
          <w:p w14:paraId="4512C3B7" w14:textId="6E8BB5B5" w:rsidR="008F759C" w:rsidRPr="008F759C" w:rsidRDefault="008F759C" w:rsidP="00580CD8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546B3959" w14:textId="77777777" w:rsidTr="008F759C">
        <w:tc>
          <w:tcPr>
            <w:tcW w:w="738" w:type="dxa"/>
          </w:tcPr>
          <w:p w14:paraId="0754B301" w14:textId="101A6353" w:rsidR="008F759C" w:rsidRPr="008F759C" w:rsidRDefault="003237E8" w:rsidP="006D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14:paraId="61288082" w14:textId="77777777" w:rsidR="00580CD8" w:rsidRDefault="00580CD8" w:rsidP="00580CD8">
            <w:pPr>
              <w:jc w:val="center"/>
            </w:pPr>
            <w:r>
              <w:t>Operational Amplifiers</w:t>
            </w:r>
          </w:p>
          <w:p w14:paraId="5763F392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3B46C1A4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model the op-amp device</w:t>
            </w:r>
          </w:p>
          <w:p w14:paraId="247F9702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analyze circuits that employ op-amps</w:t>
            </w:r>
          </w:p>
          <w:p w14:paraId="39231CD2" w14:textId="0F61EC07" w:rsidR="008F759C" w:rsidRPr="00580CD8" w:rsidRDefault="008F759C" w:rsidP="00580CD8">
            <w:pPr>
              <w:tabs>
                <w:tab w:val="left" w:pos="2009"/>
              </w:tabs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313953DB" w14:textId="77777777" w:rsidTr="008F759C">
        <w:tc>
          <w:tcPr>
            <w:tcW w:w="738" w:type="dxa"/>
          </w:tcPr>
          <w:p w14:paraId="3083EA7E" w14:textId="5F611FB9" w:rsidR="008F759C" w:rsidRPr="008F759C" w:rsidRDefault="003237E8" w:rsidP="006D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14:paraId="71F23C42" w14:textId="77777777" w:rsidR="00580CD8" w:rsidRDefault="00580CD8" w:rsidP="00580CD8">
            <w:pPr>
              <w:jc w:val="center"/>
            </w:pPr>
            <w:r>
              <w:t>Additional Analysis Techniques</w:t>
            </w:r>
          </w:p>
          <w:p w14:paraId="678EF20E" w14:textId="77777777" w:rsidR="008F759C" w:rsidRPr="008F759C" w:rsidRDefault="008F759C" w:rsidP="00580CD8">
            <w:pPr>
              <w:jc w:val="center"/>
              <w:rPr>
                <w:rFonts w:ascii="Times New Roman" w:hAnsi="Times New Roman" w:cs="Times New Roman"/>
              </w:rPr>
            </w:pPr>
          </w:p>
          <w:p w14:paraId="4FC7B179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13EB966C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analyze circuits using the principle of superposition</w:t>
            </w:r>
          </w:p>
          <w:p w14:paraId="4FF67683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 xml:space="preserve">calculate a </w:t>
            </w:r>
            <w:proofErr w:type="spellStart"/>
            <w:r>
              <w:t>Thevenin</w:t>
            </w:r>
            <w:proofErr w:type="spellEnd"/>
            <w:r>
              <w:t xml:space="preserve"> equivalent circuit for a linear circuit</w:t>
            </w:r>
          </w:p>
          <w:p w14:paraId="6509C244" w14:textId="77777777" w:rsidR="00580CD8" w:rsidRPr="00580CD8" w:rsidRDefault="00580CD8" w:rsidP="00580CD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t xml:space="preserve">calculate a Norton equivalent circuit for a linear circuit </w:t>
            </w:r>
          </w:p>
          <w:p w14:paraId="18FF2602" w14:textId="77777777" w:rsidR="008F759C" w:rsidRPr="00580CD8" w:rsidRDefault="00580CD8" w:rsidP="00580CD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t>use the maximum power transfer theorem</w:t>
            </w:r>
          </w:p>
          <w:p w14:paraId="3AF056A9" w14:textId="426E86CA" w:rsidR="00580CD8" w:rsidRPr="008F759C" w:rsidRDefault="00580CD8" w:rsidP="00580CD8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7BD6636C" w14:textId="77777777" w:rsidTr="008F759C">
        <w:tc>
          <w:tcPr>
            <w:tcW w:w="738" w:type="dxa"/>
          </w:tcPr>
          <w:p w14:paraId="7F52D6D1" w14:textId="2C0ADB5E" w:rsidR="008F759C" w:rsidRPr="008F759C" w:rsidRDefault="003237E8" w:rsidP="006D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14:paraId="68CDF10F" w14:textId="77777777" w:rsidR="00580CD8" w:rsidRDefault="00580CD8" w:rsidP="00580CD8">
            <w:pPr>
              <w:jc w:val="center"/>
            </w:pPr>
            <w:r>
              <w:t>Capacitance and Inductance</w:t>
            </w:r>
          </w:p>
          <w:p w14:paraId="3F6D65D8" w14:textId="77777777" w:rsidR="008F759C" w:rsidRPr="008F759C" w:rsidRDefault="008F759C" w:rsidP="00580CD8">
            <w:pPr>
              <w:jc w:val="center"/>
              <w:rPr>
                <w:rFonts w:ascii="Times New Roman" w:hAnsi="Times New Roman" w:cs="Times New Roman"/>
              </w:rPr>
            </w:pPr>
          </w:p>
          <w:p w14:paraId="05A6B589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2807FD19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74765E0D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 xml:space="preserve">use circuit models for inductors and capacitor </w:t>
            </w:r>
          </w:p>
          <w:p w14:paraId="7C030BE2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calculate stored energy for capacitors and inductors</w:t>
            </w:r>
          </w:p>
          <w:p w14:paraId="1BEBE45A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calculate voltages and currents for capacitors and inductors in circuits with dc sources</w:t>
            </w:r>
          </w:p>
          <w:p w14:paraId="43A3FEED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combine capacitors and inductors in series and parallel</w:t>
            </w:r>
          </w:p>
          <w:p w14:paraId="55857495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66F27108" w14:textId="77777777" w:rsidTr="008F759C">
        <w:tc>
          <w:tcPr>
            <w:tcW w:w="738" w:type="dxa"/>
          </w:tcPr>
          <w:p w14:paraId="6AB12AA1" w14:textId="378E72DA" w:rsidR="008F759C" w:rsidRPr="008F759C" w:rsidRDefault="003237E8" w:rsidP="006D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</w:tcPr>
          <w:p w14:paraId="568C35A2" w14:textId="77777777" w:rsidR="00580CD8" w:rsidRDefault="00580CD8" w:rsidP="00580CD8">
            <w:pPr>
              <w:jc w:val="center"/>
            </w:pPr>
            <w:r>
              <w:t>First- and Second-Order Transient Circuits</w:t>
            </w:r>
          </w:p>
          <w:p w14:paraId="62E8D646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29BD6132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1F64D066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calculate initial values for inductor currents and capacitor voltages in transient circuits</w:t>
            </w:r>
          </w:p>
          <w:p w14:paraId="799BAE3F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calculate voltages and currents in first-order, and in second-order transient circuits</w:t>
            </w:r>
          </w:p>
          <w:p w14:paraId="6146748F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53DA5850" w14:textId="77777777" w:rsidTr="008F759C">
        <w:tc>
          <w:tcPr>
            <w:tcW w:w="738" w:type="dxa"/>
          </w:tcPr>
          <w:p w14:paraId="7DE72D00" w14:textId="6ED8D688" w:rsidR="008F759C" w:rsidRPr="008F759C" w:rsidRDefault="003237E8" w:rsidP="006D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14:paraId="7CF690D5" w14:textId="77777777" w:rsidR="00580CD8" w:rsidRDefault="00580CD8" w:rsidP="00580CD8">
            <w:pPr>
              <w:jc w:val="center"/>
            </w:pPr>
            <w:r>
              <w:t>AC Steady-State Analysis</w:t>
            </w:r>
          </w:p>
          <w:p w14:paraId="6043972E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28B644D3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2D0BD33F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 xml:space="preserve">perform </w:t>
            </w:r>
            <w:proofErr w:type="spellStart"/>
            <w:r>
              <w:t>phasor</w:t>
            </w:r>
            <w:proofErr w:type="spellEnd"/>
            <w:r>
              <w:t xml:space="preserve"> and inverse </w:t>
            </w:r>
            <w:proofErr w:type="spellStart"/>
            <w:r>
              <w:t>phasor</w:t>
            </w:r>
            <w:proofErr w:type="spellEnd"/>
            <w:r>
              <w:t xml:space="preserve"> transformations and draw </w:t>
            </w:r>
            <w:proofErr w:type="spellStart"/>
            <w:r>
              <w:t>phasor</w:t>
            </w:r>
            <w:proofErr w:type="spellEnd"/>
            <w:r>
              <w:t xml:space="preserve"> diagrams</w:t>
            </w:r>
          </w:p>
          <w:p w14:paraId="39B3ED3B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calculate impedance and admittance for basic circuit elements</w:t>
            </w:r>
          </w:p>
          <w:p w14:paraId="46A0C600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combine impedances and admittances in series and parallel</w:t>
            </w:r>
          </w:p>
          <w:p w14:paraId="20D8D87A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draw the frequency-domain circuit for a given circuit with a sinusoidal source</w:t>
            </w:r>
          </w:p>
          <w:p w14:paraId="39F57811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apply circuit analysis techniques to frequency-domain circuits</w:t>
            </w:r>
          </w:p>
          <w:p w14:paraId="737B14D0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1F18775E" w14:textId="77777777" w:rsidTr="008F759C">
        <w:tc>
          <w:tcPr>
            <w:tcW w:w="738" w:type="dxa"/>
          </w:tcPr>
          <w:p w14:paraId="7A7ACC80" w14:textId="0FAB083C" w:rsidR="008F759C" w:rsidRPr="008F759C" w:rsidRDefault="003237E8" w:rsidP="006D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40" w:type="dxa"/>
          </w:tcPr>
          <w:p w14:paraId="38A8729F" w14:textId="77777777" w:rsidR="00580CD8" w:rsidRDefault="00580CD8" w:rsidP="00580CD8">
            <w:pPr>
              <w:jc w:val="center"/>
            </w:pPr>
            <w:r>
              <w:t>Steady-State Power Analysis</w:t>
            </w:r>
          </w:p>
          <w:p w14:paraId="2606FEAD" w14:textId="77777777" w:rsidR="008F759C" w:rsidRPr="008F759C" w:rsidRDefault="008F759C" w:rsidP="00580CD8">
            <w:pPr>
              <w:ind w:firstLine="720"/>
              <w:rPr>
                <w:rFonts w:ascii="Times New Roman" w:hAnsi="Times New Roman" w:cs="Times New Roman"/>
              </w:rPr>
            </w:pPr>
          </w:p>
          <w:p w14:paraId="176D8993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540449BA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6611BE7A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calculate instantaneous and average power in ac circuits</w:t>
            </w:r>
          </w:p>
          <w:p w14:paraId="51C529BB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calculate the maximum average power transfer for a load in ac circuits</w:t>
            </w:r>
          </w:p>
          <w:p w14:paraId="13DEDBDB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calculate the effective value for a periodic waveform</w:t>
            </w:r>
          </w:p>
          <w:p w14:paraId="67A509C4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calculate real power, reactive power, complex power, and power factor in ac circuits</w:t>
            </w:r>
          </w:p>
          <w:p w14:paraId="438D4EE5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6D3357A0" w14:textId="77777777" w:rsidTr="008F759C">
        <w:tc>
          <w:tcPr>
            <w:tcW w:w="738" w:type="dxa"/>
          </w:tcPr>
          <w:p w14:paraId="08A81244" w14:textId="2F679DC5" w:rsidR="008F759C" w:rsidRPr="008F759C" w:rsidRDefault="003237E8" w:rsidP="006D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4EDB28C4" w14:textId="77777777" w:rsidR="00580CD8" w:rsidRDefault="00580CD8" w:rsidP="00580CD8">
            <w:pPr>
              <w:jc w:val="center"/>
            </w:pPr>
            <w:proofErr w:type="spellStart"/>
            <w:r>
              <w:t>Polyphase</w:t>
            </w:r>
            <w:proofErr w:type="spellEnd"/>
            <w:r>
              <w:t xml:space="preserve"> Circuits</w:t>
            </w:r>
          </w:p>
          <w:p w14:paraId="7564EEA3" w14:textId="77777777" w:rsidR="008F759C" w:rsidRPr="008F759C" w:rsidRDefault="008F759C" w:rsidP="00580CD8">
            <w:pPr>
              <w:jc w:val="center"/>
              <w:rPr>
                <w:rFonts w:ascii="Times New Roman" w:hAnsi="Times New Roman" w:cs="Times New Roman"/>
              </w:rPr>
            </w:pPr>
          </w:p>
          <w:p w14:paraId="4566E50A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32D16843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344A4F4E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know the characteristics of a balanced, three-phase circuit</w:t>
            </w:r>
          </w:p>
          <w:p w14:paraId="21D137C8" w14:textId="77777777" w:rsidR="00580CD8" w:rsidRDefault="00580CD8" w:rsidP="00580CD8">
            <w:pPr>
              <w:numPr>
                <w:ilvl w:val="0"/>
                <w:numId w:val="2"/>
              </w:numPr>
            </w:pPr>
            <w:r>
              <w:t>know the basic wye and delta three-phase connections</w:t>
            </w:r>
          </w:p>
          <w:p w14:paraId="68183C4A" w14:textId="77777777" w:rsidR="00580CD8" w:rsidRPr="00580CD8" w:rsidRDefault="00580CD8" w:rsidP="00580CD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t xml:space="preserve">calculate voltage and currents in balanced, three-phase circuits </w:t>
            </w:r>
          </w:p>
          <w:p w14:paraId="67B36101" w14:textId="77777777" w:rsidR="008F759C" w:rsidRPr="00580CD8" w:rsidRDefault="00580CD8" w:rsidP="00580CD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t>calculate complex power in balanced, three-phase circuits</w:t>
            </w:r>
          </w:p>
          <w:p w14:paraId="2699969A" w14:textId="04CDD6BA" w:rsidR="00580CD8" w:rsidRPr="008F759C" w:rsidRDefault="00580CD8" w:rsidP="00580CD8">
            <w:pPr>
              <w:ind w:left="720"/>
              <w:rPr>
                <w:rFonts w:ascii="Times New Roman" w:hAnsi="Times New Roman" w:cs="Times New Roman"/>
              </w:rPr>
            </w:pPr>
          </w:p>
        </w:tc>
      </w:tr>
    </w:tbl>
    <w:p w14:paraId="63B523DD" w14:textId="77777777" w:rsidR="008F759C" w:rsidRPr="008F759C" w:rsidRDefault="008F759C" w:rsidP="006D2FB4">
      <w:pPr>
        <w:rPr>
          <w:rFonts w:ascii="Times New Roman" w:hAnsi="Times New Roman" w:cs="Times New Roman"/>
        </w:rPr>
      </w:pPr>
    </w:p>
    <w:sectPr w:rsidR="008F759C" w:rsidRPr="008F759C" w:rsidSect="0005100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685"/>
    <w:multiLevelType w:val="hybridMultilevel"/>
    <w:tmpl w:val="0F266AB8"/>
    <w:lvl w:ilvl="0" w:tplc="A0B83232">
      <w:start w:val="1"/>
      <w:numFmt w:val="decimal"/>
      <w:lvlText w:val="%1."/>
      <w:lvlJc w:val="left"/>
      <w:pPr>
        <w:ind w:left="720" w:hanging="360"/>
      </w:pPr>
      <w:rPr>
        <w:rFonts w:eastAsia="MS Mincho" w:cs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2CEF"/>
    <w:multiLevelType w:val="hybridMultilevel"/>
    <w:tmpl w:val="0F266AB8"/>
    <w:lvl w:ilvl="0" w:tplc="A0B83232">
      <w:start w:val="1"/>
      <w:numFmt w:val="decimal"/>
      <w:lvlText w:val="%1."/>
      <w:lvlJc w:val="left"/>
      <w:pPr>
        <w:ind w:left="720" w:hanging="360"/>
      </w:pPr>
      <w:rPr>
        <w:rFonts w:eastAsia="MS Mincho" w:cs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1363"/>
    <w:multiLevelType w:val="hybridMultilevel"/>
    <w:tmpl w:val="9C9EDA48"/>
    <w:lvl w:ilvl="0" w:tplc="D46A8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13BD"/>
    <w:multiLevelType w:val="hybridMultilevel"/>
    <w:tmpl w:val="06AA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F0AB7"/>
    <w:multiLevelType w:val="hybridMultilevel"/>
    <w:tmpl w:val="776C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62D53"/>
    <w:multiLevelType w:val="hybridMultilevel"/>
    <w:tmpl w:val="9C9EDA48"/>
    <w:lvl w:ilvl="0" w:tplc="D46A8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31308"/>
    <w:multiLevelType w:val="hybridMultilevel"/>
    <w:tmpl w:val="E29E6FA2"/>
    <w:lvl w:ilvl="0" w:tplc="B754C0F4">
      <w:start w:val="1"/>
      <w:numFmt w:val="decimal"/>
      <w:lvlText w:val="%1."/>
      <w:lvlJc w:val="left"/>
      <w:pPr>
        <w:ind w:left="720" w:hanging="360"/>
      </w:pPr>
      <w:rPr>
        <w:rFonts w:eastAsia="MS Mincho" w:cs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B4"/>
    <w:rsid w:val="0002299D"/>
    <w:rsid w:val="00051004"/>
    <w:rsid w:val="000F268C"/>
    <w:rsid w:val="00130894"/>
    <w:rsid w:val="002C01DF"/>
    <w:rsid w:val="003161CB"/>
    <w:rsid w:val="003237E8"/>
    <w:rsid w:val="004674AC"/>
    <w:rsid w:val="00580CD8"/>
    <w:rsid w:val="00617685"/>
    <w:rsid w:val="006D2FB4"/>
    <w:rsid w:val="007505E5"/>
    <w:rsid w:val="00826F92"/>
    <w:rsid w:val="00855558"/>
    <w:rsid w:val="008F759C"/>
    <w:rsid w:val="009640A2"/>
    <w:rsid w:val="009948C3"/>
    <w:rsid w:val="00A521E3"/>
    <w:rsid w:val="00A6293B"/>
    <w:rsid w:val="00AF6BBD"/>
    <w:rsid w:val="00D65190"/>
    <w:rsid w:val="00E472EB"/>
    <w:rsid w:val="00F621B5"/>
    <w:rsid w:val="00FA6E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D73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D1A24B-2D70-2944-B700-04824304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5649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MxCC MxCC</dc:creator>
  <cp:lastModifiedBy>MxCC</cp:lastModifiedBy>
  <cp:revision>2</cp:revision>
  <cp:lastPrinted>2013-09-25T14:48:00Z</cp:lastPrinted>
  <dcterms:created xsi:type="dcterms:W3CDTF">2014-03-04T15:51:00Z</dcterms:created>
  <dcterms:modified xsi:type="dcterms:W3CDTF">2014-03-04T15:51:00Z</dcterms:modified>
</cp:coreProperties>
</file>